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Ever alcohol (past/current) (odds ratio 0.98 (95% CI 0.88 to 1.09), false discovery rate q 0.764)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0.88 to 1.09)</w:t>
            </w:r>
          </w:p>
        </w:tc>
        <w:tc>
          <w:tcPr>
            <w:tcW w:type="dxa" w:w="1234"/>
          </w:tcPr>
          <w:p>
            <w:r>
              <w:t>0.728</w:t>
            </w:r>
          </w:p>
        </w:tc>
        <w:tc>
          <w:tcPr>
            <w:tcW w:type="dxa" w:w="1234"/>
          </w:tcPr>
          <w:p>
            <w:r>
              <w:t>0.764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  <w:tc>
          <w:tcPr>
            <w:tcW w:type="dxa" w:w="2160"/>
          </w:tcPr>
          <w:p>
            <w:r>
              <w:t>32.3%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