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inversely associated with Ever alcohol (past/current) (odds ratio per 1-SD 0.92 (95% CI 0.85 to 1.00), false discovery rate q 0.082)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0.85 to 1.00)</w:t>
            </w:r>
          </w:p>
        </w:tc>
        <w:tc>
          <w:tcPr>
            <w:tcW w:type="dxa" w:w="1234"/>
          </w:tcPr>
          <w:p>
            <w:r>
              <w:t>0.061</w:t>
            </w:r>
          </w:p>
        </w:tc>
        <w:tc>
          <w:tcPr>
            <w:tcW w:type="dxa" w:w="1234"/>
          </w:tcPr>
          <w:p>
            <w:r>
              <w:t>0.082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