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Ever smoking (past/current) (odds ratio 1.18 (95% CI 0.94 to 1.47), false discovery rate q 0.197)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0.94 to 1.47)</w:t>
            </w:r>
          </w:p>
        </w:tc>
        <w:tc>
          <w:tcPr>
            <w:tcW w:type="dxa" w:w="1234"/>
          </w:tcPr>
          <w:p>
            <w:r>
              <w:t>0.158</w:t>
            </w:r>
          </w:p>
        </w:tc>
        <w:tc>
          <w:tcPr>
            <w:tcW w:type="dxa" w:w="1234"/>
          </w:tcPr>
          <w:p>
            <w:r>
              <w:t>0.197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  <w:tc>
          <w:tcPr>
            <w:tcW w:type="dxa" w:w="2160"/>
          </w:tcPr>
          <w:p>
            <w:r>
              <w:t>3.5%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