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Ever smoking (past/current) (odds ratio 1.22 (95% CI 1.09 to 1.38), false discovery rate q 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1.09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12.6%</w:t>
            </w:r>
          </w:p>
        </w:tc>
        <w:tc>
          <w:tcPr>
            <w:tcW w:type="dxa" w:w="2160"/>
          </w:tcPr>
          <w:p>
            <w:r>
              <w:t>11.3%</w:t>
            </w:r>
          </w:p>
        </w:tc>
        <w:tc>
          <w:tcPr>
            <w:tcW w:type="dxa" w:w="2160"/>
          </w:tcPr>
          <w:p>
            <w:r>
              <w:t>14.2%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