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Ever smoking (past/current) (odds ratio per 1-SD 0.95 (95% CI 0.90 to 0.99), false discovery rate q 0.038)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0.90 to 0.99)</w:t>
            </w:r>
          </w:p>
        </w:tc>
        <w:tc>
          <w:tcPr>
            <w:tcW w:type="dxa" w:w="1234"/>
          </w:tcPr>
          <w:p>
            <w:r>
              <w:t>0.026</w:t>
            </w:r>
          </w:p>
        </w:tc>
        <w:tc>
          <w:tcPr>
            <w:tcW w:type="dxa" w:w="1234"/>
          </w:tcPr>
          <w:p>
            <w:r>
              <w:t>0.038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