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Ever smoking (past/current) (odds ratio per 1-SD of log 1.01 (95% CI 0.96 to 1.06), false discovery rate q 0.766)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0.96 to 1.06)</w:t>
            </w:r>
          </w:p>
        </w:tc>
        <w:tc>
          <w:tcPr>
            <w:tcW w:type="dxa" w:w="1234"/>
          </w:tcPr>
          <w:p>
            <w:r>
              <w:t>0.731</w:t>
            </w:r>
          </w:p>
        </w:tc>
        <w:tc>
          <w:tcPr>
            <w:tcW w:type="dxa" w:w="1234"/>
          </w:tcPr>
          <w:p>
            <w:r>
              <w:t>0.766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13.4</w:t>
            </w:r>
          </w:p>
        </w:tc>
        <w:tc>
          <w:tcPr>
            <w:tcW w:type="dxa" w:w="2160"/>
          </w:tcPr>
          <w:p>
            <w:r>
              <w:t>13.6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