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Ever smoking (past/current) (odds ratio per 1-SD 0.88 (95% CI 0.85 to 0.92),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0.85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53.7</w:t>
            </w:r>
          </w:p>
        </w:tc>
        <w:tc>
          <w:tcPr>
            <w:tcW w:type="dxa" w:w="2160"/>
          </w:tcPr>
          <w:p>
            <w:r>
              <w:t>54.6</w:t>
            </w:r>
          </w:p>
        </w:tc>
        <w:tc>
          <w:tcPr>
            <w:tcW w:type="dxa" w:w="2160"/>
          </w:tcPr>
          <w:p>
            <w:r>
              <w:t>52.6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