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Ever smoking (past/current) (odds ratio per 1-SD of log 1.03 (95% CI 0.98 to 1.09), false discovery rate q 0.274)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0.98 to 1.09)</w:t>
            </w:r>
          </w:p>
        </w:tc>
        <w:tc>
          <w:tcPr>
            <w:tcW w:type="dxa" w:w="1234"/>
          </w:tcPr>
          <w:p>
            <w:r>
              <w:t>0.225</w:t>
            </w:r>
          </w:p>
        </w:tc>
        <w:tc>
          <w:tcPr>
            <w:tcW w:type="dxa" w:w="1234"/>
          </w:tcPr>
          <w:p>
            <w:r>
              <w:t>0.274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3.8</w:t>
            </w:r>
          </w:p>
        </w:tc>
        <w:tc>
          <w:tcPr>
            <w:tcW w:type="dxa" w:w="2160"/>
          </w:tcPr>
          <w:p>
            <w:r>
              <w:t>4.1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