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Ever smoking (past/current) (odds ratio 1.16 (95% CI 0.83 to 1.61), false discovery rate q 0.473)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0.83 to 1.61)</w:t>
            </w:r>
          </w:p>
        </w:tc>
        <w:tc>
          <w:tcPr>
            <w:tcW w:type="dxa" w:w="1234"/>
          </w:tcPr>
          <w:p>
            <w:r>
              <w:t>0.414</w:t>
            </w:r>
          </w:p>
        </w:tc>
        <w:tc>
          <w:tcPr>
            <w:tcW w:type="dxa" w:w="1234"/>
          </w:tcPr>
          <w:p>
            <w:r>
              <w:t>0.473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  <w:tc>
          <w:tcPr>
            <w:tcW w:type="dxa" w:w="2160"/>
          </w:tcPr>
          <w:p>
            <w:r>
              <w:t>53.6%</w:t>
            </w:r>
          </w:p>
        </w:tc>
        <w:tc>
          <w:tcPr>
            <w:tcW w:type="dxa" w:w="2160"/>
          </w:tcPr>
          <w:p>
            <w:r>
              <w:t>59.4%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