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Ever smoking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Non-HDL cholesterol, mg/dL was positively associated with Ever smoking (past/current) (odds ratio per 1-SD 1.07 (95% CI 1.03 to 1.10), false discovery rate q &lt;0.001) among 26876 adults aged 20 years or older (a weighted Ever smoking (past/current) prevalence of 43.2 percent, 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1.07 (95% CI 1.03 to 1.10)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Non-HDL cholesterol, mg/dL (exposure)</w:t>
            </w:r>
          </w:p>
        </w:tc>
        <w:tc>
          <w:tcPr>
            <w:tcW w:type="dxa" w:w="2160"/>
          </w:tcPr>
          <w:p>
            <w:r>
              <w:t>140.0</w:t>
            </w:r>
          </w:p>
        </w:tc>
        <w:tc>
          <w:tcPr>
            <w:tcW w:type="dxa" w:w="2160"/>
          </w:tcPr>
          <w:p>
            <w:r>
              <w:t>138.6</w:t>
            </w:r>
          </w:p>
        </w:tc>
        <w:tc>
          <w:tcPr>
            <w:tcW w:type="dxa" w:w="2160"/>
          </w:tcPr>
          <w:p>
            <w:r>
              <w:t>141.8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29.2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