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Ever smoking (past/current) (odds ratio per 1-SD 1.03 (95% CI 0.98 to 1.07), false discovery rate q 0.286)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0.98 to 1.07)</w:t>
            </w:r>
          </w:p>
        </w:tc>
        <w:tc>
          <w:tcPr>
            <w:tcW w:type="dxa" w:w="1234"/>
          </w:tcPr>
          <w:p>
            <w:r>
              <w:t>0.237</w:t>
            </w:r>
          </w:p>
        </w:tc>
        <w:tc>
          <w:tcPr>
            <w:tcW w:type="dxa" w:w="1234"/>
          </w:tcPr>
          <w:p>
            <w:r>
              <w:t>0.286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