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Ever smoking (past/current) (odds ratio per 1-SD 1.03 (95% CI 0.99 to 1.07), false discovery rate q 0.198)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0.99 to 1.07)</w:t>
            </w:r>
          </w:p>
        </w:tc>
        <w:tc>
          <w:tcPr>
            <w:tcW w:type="dxa" w:w="1234"/>
          </w:tcPr>
          <w:p>
            <w:r>
              <w:t>0.158</w:t>
            </w:r>
          </w:p>
        </w:tc>
        <w:tc>
          <w:tcPr>
            <w:tcW w:type="dxa" w:w="1234"/>
          </w:tcPr>
          <w:p>
            <w:r>
              <w:t>0.198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193.7</w:t>
            </w:r>
          </w:p>
        </w:tc>
        <w:tc>
          <w:tcPr>
            <w:tcW w:type="dxa" w:w="2160"/>
          </w:tcPr>
          <w:p>
            <w:r>
              <w:t>193.2</w:t>
            </w:r>
          </w:p>
        </w:tc>
        <w:tc>
          <w:tcPr>
            <w:tcW w:type="dxa" w:w="2160"/>
          </w:tcPr>
          <w:p>
            <w:r>
              <w:t>194.4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