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Ever smoking (past/current) (odds ratio per 1-SD 1.21 (95% CI 1.12 to 1.31), false discovery rate q &lt;0.001)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1.12 to 1.31)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124.0</w:t>
            </w:r>
          </w:p>
        </w:tc>
        <w:tc>
          <w:tcPr>
            <w:tcW w:type="dxa" w:w="2160"/>
          </w:tcPr>
          <w:p>
            <w:r>
              <w:t>116.3</w:t>
            </w:r>
          </w:p>
        </w:tc>
        <w:tc>
          <w:tcPr>
            <w:tcW w:type="dxa" w:w="2160"/>
          </w:tcPr>
          <w:p>
            <w:r>
              <w:t>134.0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