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Ever smoking (past/current) (odds ratio 1.06 (95% CI 0.96 to 1.16), false discovery rate q 0.281)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0.96 to 1.16)</w:t>
            </w:r>
          </w:p>
        </w:tc>
        <w:tc>
          <w:tcPr>
            <w:tcW w:type="dxa" w:w="1234"/>
          </w:tcPr>
          <w:p>
            <w:r>
              <w:t>0.232</w:t>
            </w:r>
          </w:p>
        </w:tc>
        <w:tc>
          <w:tcPr>
            <w:tcW w:type="dxa" w:w="1234"/>
          </w:tcPr>
          <w:p>
            <w:r>
              <w:t>0.281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25.2%</w:t>
            </w:r>
          </w:p>
        </w:tc>
        <w:tc>
          <w:tcPr>
            <w:tcW w:type="dxa" w:w="2160"/>
          </w:tcPr>
          <w:p>
            <w:r>
              <w:t>23.4%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