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Height, cm and FIB-4 index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Height, cm was positively associated with FIB-4 index (beta coefficient per 1-SD 0.01 (95% CI -0.00 to 0.03), false discovery rate q 0.094) among 24840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Height, cm</w:t>
            </w:r>
          </w:p>
        </w:tc>
        <w:tc>
          <w:tcPr>
            <w:tcW w:type="dxa" w:w="1234"/>
          </w:tcPr>
          <w:p>
            <w:r>
              <w:t>FIB-4 index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0.01 (95% CI -0.00 to 0.03)</w:t>
            </w:r>
          </w:p>
        </w:tc>
        <w:tc>
          <w:tcPr>
            <w:tcW w:type="dxa" w:w="1234"/>
          </w:tcPr>
          <w:p>
            <w:r>
              <w:t>0.070</w:t>
            </w:r>
          </w:p>
        </w:tc>
        <w:tc>
          <w:tcPr>
            <w:tcW w:type="dxa" w:w="1234"/>
          </w:tcPr>
          <w:p>
            <w:r>
              <w:t>0.094</w:t>
            </w:r>
          </w:p>
        </w:tc>
        <w:tc>
          <w:tcPr>
            <w:tcW w:type="dxa" w:w="1234"/>
          </w:tcPr>
          <w:p>
            <w:r>
              <w:t>24840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Height, cm (exposure)</w:t>
            </w:r>
          </w:p>
        </w:tc>
        <w:tc>
          <w:tcPr>
            <w:tcW w:type="dxa" w:w="4320"/>
          </w:tcPr>
          <w:p>
            <w:r>
              <w:t>168.4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