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FIB-4 index (beta coefficient 0.05 (95% CI -0.01 to 0.12), false discovery rate q 0.148)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-0.01 to 0.12)</w:t>
            </w:r>
          </w:p>
        </w:tc>
        <w:tc>
          <w:tcPr>
            <w:tcW w:type="dxa" w:w="1234"/>
          </w:tcPr>
          <w:p>
            <w:r>
              <w:t>0.115</w:t>
            </w:r>
          </w:p>
        </w:tc>
        <w:tc>
          <w:tcPr>
            <w:tcW w:type="dxa" w:w="1234"/>
          </w:tcPr>
          <w:p>
            <w:r>
              <w:t>0.148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