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Fasting glucose, mg/dL (beta coefficient 0.76 (95% CI -3.05 to 4.58), false discovery rate q 0.736)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0.76 (95% CI -3.05 to 4.58)</w:t>
            </w:r>
          </w:p>
        </w:tc>
        <w:tc>
          <w:tcPr>
            <w:tcW w:type="dxa" w:w="1234"/>
          </w:tcPr>
          <w:p>
            <w:r>
              <w:t>0.696</w:t>
            </w:r>
          </w:p>
        </w:tc>
        <w:tc>
          <w:tcPr>
            <w:tcW w:type="dxa" w:w="1234"/>
          </w:tcPr>
          <w:p>
            <w:r>
              <w:t>0.736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