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Fasting glucose,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Fasting glucose, mg/dL (beta coefficient per 1-SD -0.41 (95% CI -1.11 to 0.29), false discovery rate q 0.309) among 12581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-0.41 (95% CI -1.11 to 0.29)</w:t>
            </w:r>
          </w:p>
        </w:tc>
        <w:tc>
          <w:tcPr>
            <w:tcW w:type="dxa" w:w="1234"/>
          </w:tcPr>
          <w:p>
            <w:r>
              <w:t>0.258</w:t>
            </w:r>
          </w:p>
        </w:tc>
        <w:tc>
          <w:tcPr>
            <w:tcW w:type="dxa" w:w="1234"/>
          </w:tcPr>
          <w:p>
            <w:r>
              <w:t>0.309</w:t>
            </w:r>
          </w:p>
        </w:tc>
        <w:tc>
          <w:tcPr>
            <w:tcW w:type="dxa" w:w="1234"/>
          </w:tcPr>
          <w:p>
            <w:r>
              <w:t>12581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