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Fasting glucose, mg/dL (beta coefficient per 1-SD 0.87 (95% CI -0.04 to 1.78), false discovery rate q 0.086)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0.87 (95% CI -0.04 to 1.78)</w:t>
            </w:r>
          </w:p>
        </w:tc>
        <w:tc>
          <w:tcPr>
            <w:tcW w:type="dxa" w:w="1234"/>
          </w:tcPr>
          <w:p>
            <w:r>
              <w:t>0.064</w:t>
            </w:r>
          </w:p>
        </w:tc>
        <w:tc>
          <w:tcPr>
            <w:tcW w:type="dxa" w:w="1234"/>
          </w:tcPr>
          <w:p>
            <w:r>
              <w:t>0.086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