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Fasting glucose, mg/dL (beta coefficient per 1-SD 0.45 (95% CI -0.86 to 1.76), false discovery rate q 0.565)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0.45 (95% CI -0.86 to 1.76)</w:t>
            </w:r>
          </w:p>
        </w:tc>
        <w:tc>
          <w:tcPr>
            <w:tcW w:type="dxa" w:w="1234"/>
          </w:tcPr>
          <w:p>
            <w:r>
              <w:t>0.507</w:t>
            </w:r>
          </w:p>
        </w:tc>
        <w:tc>
          <w:tcPr>
            <w:tcW w:type="dxa" w:w="1234"/>
          </w:tcPr>
          <w:p>
            <w:r>
              <w:t>0.565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