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Advanced liver fibrosis (FIB-4&gt;2.67) and Fasting insulin, uIU/mL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Advanced liver fibrosis (FIB-4&gt;2.67) was positively associated with Fasting insulin, uIU/mL (beta coefficient 1.49 (95% CI -0.31 to 3.28), false discovery rate q 0.139) among 12285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Advanced liver fibrosis (FIB-4&gt;2.67)</w:t>
            </w:r>
          </w:p>
        </w:tc>
        <w:tc>
          <w:tcPr>
            <w:tcW w:type="dxa" w:w="1234"/>
          </w:tcPr>
          <w:p>
            <w:r>
              <w:t>Fasting insulin, uIU/mL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1.49 (95% CI -0.31 to 3.28)</w:t>
            </w:r>
          </w:p>
        </w:tc>
        <w:tc>
          <w:tcPr>
            <w:tcW w:type="dxa" w:w="1234"/>
          </w:tcPr>
          <w:p>
            <w:r>
              <w:t>0.108</w:t>
            </w:r>
          </w:p>
        </w:tc>
        <w:tc>
          <w:tcPr>
            <w:tcW w:type="dxa" w:w="1234"/>
          </w:tcPr>
          <w:p>
            <w:r>
              <w:t>0.139</w:t>
            </w:r>
          </w:p>
        </w:tc>
        <w:tc>
          <w:tcPr>
            <w:tcW w:type="dxa" w:w="1234"/>
          </w:tcPr>
          <w:p>
            <w:r>
              <w:t>12285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Advanced liver fibrosis (FIB-4&gt;2.67) (exposure)</w:t>
            </w:r>
          </w:p>
        </w:tc>
        <w:tc>
          <w:tcPr>
            <w:tcW w:type="dxa" w:w="4320"/>
          </w:tcPr>
          <w:p>
            <w:r>
              <w:t>3.1%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47.9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48.7%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43.9%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81.0%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