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Fasting insulin, uIU/mL (beta coefficient per 1-SD -0.27 (95% CI -1.20 to 0.66), false discovery rate q 0.625)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-0.27 (95% CI -1.20 to 0.66)</w:t>
            </w:r>
          </w:p>
        </w:tc>
        <w:tc>
          <w:tcPr>
            <w:tcW w:type="dxa" w:w="1234"/>
          </w:tcPr>
          <w:p>
            <w:r>
              <w:t>0.571</w:t>
            </w:r>
          </w:p>
        </w:tc>
        <w:tc>
          <w:tcPr>
            <w:tcW w:type="dxa" w:w="1234"/>
          </w:tcPr>
          <w:p>
            <w:r>
              <w:t>0.625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