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Fasting insulin, uIU/mL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positively associated with Fasting insulin, uIU/mL (beta coefficient per 1-SD 0.75 (95% CI 0.37 to 1.14), false discovery rate q &lt;0.001) among 12285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0.75 (95% CI 0.37 to 1.14)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Gamma-glutamyl transferase, IU/L (exposure)</w:t>
            </w:r>
          </w:p>
        </w:tc>
        <w:tc>
          <w:tcPr>
            <w:tcW w:type="dxa" w:w="4320"/>
          </w:tcPr>
          <w:p>
            <w:r>
              <w:t>28.6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