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Fasting insulin, uIU/mL (beta coefficient per 1-SD 0.23 (95% CI -0.33 to 0.78), false discovery rate q 0.485)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-0.33 to 0.78)</w:t>
            </w:r>
          </w:p>
        </w:tc>
        <w:tc>
          <w:tcPr>
            <w:tcW w:type="dxa" w:w="1234"/>
          </w:tcPr>
          <w:p>
            <w:r>
              <w:t>0.426</w:t>
            </w:r>
          </w:p>
        </w:tc>
        <w:tc>
          <w:tcPr>
            <w:tcW w:type="dxa" w:w="1234"/>
          </w:tcPr>
          <w:p>
            <w:r>
              <w:t>0.485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