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positively associated with Fasting insulin, uIU/mL (beta coefficient 8.05 (95% CI 6.85 to 9.26), false discovery rate q &lt;0.001) among 12285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8.05 (95% CI 6.85 to 9.26)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68.9%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