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Fasting insulin, uIU/mL (beta coefficient 0.50 (95% CI -0.23 to 1.24), false discovery rate q 0.227)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0.50 (95% CI -0.23 to 1.24)</w:t>
            </w:r>
          </w:p>
        </w:tc>
        <w:tc>
          <w:tcPr>
            <w:tcW w:type="dxa" w:w="1234"/>
          </w:tcPr>
          <w:p>
            <w:r>
              <w:t>0.184</w:t>
            </w:r>
          </w:p>
        </w:tc>
        <w:tc>
          <w:tcPr>
            <w:tcW w:type="dxa" w:w="1234"/>
          </w:tcPr>
          <w:p>
            <w:r>
              <w:t>0.227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