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Fasting insulin, uIU/mL (beta coefficient per 1-SD 0.20 (95% CI -0.59 to 0.99), false discovery rate q 0.674)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-0.59 to 0.99)</w:t>
            </w:r>
          </w:p>
        </w:tc>
        <w:tc>
          <w:tcPr>
            <w:tcW w:type="dxa" w:w="1234"/>
          </w:tcPr>
          <w:p>
            <w:r>
              <w:t>0.627</w:t>
            </w:r>
          </w:p>
        </w:tc>
        <w:tc>
          <w:tcPr>
            <w:tcW w:type="dxa" w:w="1234"/>
          </w:tcPr>
          <w:p>
            <w:r>
              <w:t>0.674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