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Male sex and Fasting insulin, uIU/mL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Male sex was positively associated with Fasting insulin, uIU/mL (beta coefficient 1.26 (95% CI 0.52 to 2.00), false discovery rate q 0.002) among 12285 adults aged 20 years or older (survey-weighted). Confounders: unadjusted.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unadjusted.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Male sex</w:t>
            </w:r>
          </w:p>
        </w:tc>
        <w:tc>
          <w:tcPr>
            <w:tcW w:type="dxa" w:w="1234"/>
          </w:tcPr>
          <w:p>
            <w:r>
              <w:t>Fasting insulin, uIU/mL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1.26 (95% CI 0.52 to 2.00)</w:t>
            </w:r>
          </w:p>
        </w:tc>
        <w:tc>
          <w:tcPr>
            <w:tcW w:type="dxa" w:w="1234"/>
          </w:tcPr>
          <w:p>
            <w:r>
              <w:t>0.001</w:t>
            </w:r>
          </w:p>
        </w:tc>
        <w:tc>
          <w:tcPr>
            <w:tcW w:type="dxa" w:w="1234"/>
          </w:tcPr>
          <w:p>
            <w:r>
              <w:t>0.002</w:t>
            </w:r>
          </w:p>
        </w:tc>
        <w:tc>
          <w:tcPr>
            <w:tcW w:type="dxa" w:w="1234"/>
          </w:tcPr>
          <w:p>
            <w:r>
              <w:t>12285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Male sex (exposure)</w:t>
            </w:r>
          </w:p>
        </w:tc>
        <w:tc>
          <w:tcPr>
            <w:tcW w:type="dxa" w:w="4320"/>
          </w:tcPr>
          <w:p>
            <w:r>
              <w:t>48.7%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47.9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48.7%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43.9%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81.0%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