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Fasting insulin, uIU/mL (beta coefficient per 1-SD -0.13 (95% CI -0.47 to 0.21), false discovery rate q 0.523)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-0.13 (95% CI -0.47 to 0.21)</w:t>
            </w:r>
          </w:p>
        </w:tc>
        <w:tc>
          <w:tcPr>
            <w:tcW w:type="dxa" w:w="1234"/>
          </w:tcPr>
          <w:p>
            <w:r>
              <w:t>0.465</w:t>
            </w:r>
          </w:p>
        </w:tc>
        <w:tc>
          <w:tcPr>
            <w:tcW w:type="dxa" w:w="1234"/>
          </w:tcPr>
          <w:p>
            <w:r>
              <w:t>0.523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