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inversely associated with Femoral neck BMD, g/cm2 (beta coefficient per 1-SD -0.07 (95% CI -0.08 to -0.07), false discovery rate q &lt;0.001) among 11316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-0.08 to -0.07)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