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Femoral neck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Ever smoking (past/current) was inversely associated with Femoral neck BMD, g/cm2 (beta coefficient -0.01 (95% CI -0.02 to -0.00), false discovery rate q 0.003) among 11316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-0.02 to -0.00)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11316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smoking (past/current) (exposure)</w:t>
            </w:r>
          </w:p>
        </w:tc>
        <w:tc>
          <w:tcPr>
            <w:tcW w:type="dxa" w:w="4320"/>
          </w:tcPr>
          <w:p>
            <w:r>
              <w:t>46.1%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50.3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79.0%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