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inversely associated with Femoral neck BMD, g/cm2 (beta coefficient per 1-SD -0.01 (95% CI -0.01 to -0.01), false discovery rate q &lt;0.001) among 11316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-0.01 to -0.01)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