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Femoral neck BMD, g/cm2 (beta coefficient 0.00 (95% CI -0.00 to 0.01), false discovery rate q 0.602)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0.546</w:t>
            </w:r>
          </w:p>
        </w:tc>
        <w:tc>
          <w:tcPr>
            <w:tcW w:type="dxa" w:w="1234"/>
          </w:tcPr>
          <w:p>
            <w:r>
              <w:t>0.602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