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Gamma-glutamyl transferase, IU/L (beta coefficient per 1-SD -0.62 (95% CI -1.70 to 0.46), false discovery rate q 0.316)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-1.70 to 0.46)</w:t>
            </w:r>
          </w:p>
        </w:tc>
        <w:tc>
          <w:tcPr>
            <w:tcW w:type="dxa" w:w="1234"/>
          </w:tcPr>
          <w:p>
            <w:r>
              <w:t>0.264</w:t>
            </w:r>
          </w:p>
        </w:tc>
        <w:tc>
          <w:tcPr>
            <w:tcW w:type="dxa" w:w="1234"/>
          </w:tcPr>
          <w:p>
            <w:r>
              <w:t>0.316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