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Overweight (KSSO &gt;=23 / WHO &gt;=25, country-specific) was inversely associated with HDL cholesterol, mg/dL (beta coefficient -10.34 (95% CI -10.86 to -9.81), false discovery rate q &lt;0.001) among 25076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-10.34 (95% CI -10.86 to -9.81)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Overweight (KSSO &gt;=23 / WHO &gt;=25, country-specific) (exposure)</w:t>
            </w:r>
          </w:p>
        </w:tc>
        <w:tc>
          <w:tcPr>
            <w:tcW w:type="dxa" w:w="4320"/>
          </w:tcPr>
          <w:p>
            <w:r>
              <w:t>70.6%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