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positively associated with HOMA-IR (beta coefficient 0.39 (95% CI -0.31 to 1.10), false discovery rate q 0.330)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0.39 (95% CI -0.31 to 1.10)</w:t>
            </w:r>
          </w:p>
        </w:tc>
        <w:tc>
          <w:tcPr>
            <w:tcW w:type="dxa" w:w="1234"/>
          </w:tcPr>
          <w:p>
            <w:r>
              <w:t>0.277</w:t>
            </w:r>
          </w:p>
        </w:tc>
        <w:tc>
          <w:tcPr>
            <w:tcW w:type="dxa" w:w="1234"/>
          </w:tcPr>
          <w:p>
            <w:r>
              <w:t>0.330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