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HOMA-IR (beta coefficient 0.06 (95% CI -0.21 to 0.34), false discovery rate q 0.697) among 12256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-0.21 to 0.34)</w:t>
            </w:r>
          </w:p>
        </w:tc>
        <w:tc>
          <w:tcPr>
            <w:tcW w:type="dxa" w:w="1234"/>
          </w:tcPr>
          <w:p>
            <w:r>
              <w:t>0.653</w:t>
            </w:r>
          </w:p>
        </w:tc>
        <w:tc>
          <w:tcPr>
            <w:tcW w:type="dxa" w:w="1234"/>
          </w:tcPr>
          <w:p>
            <w:r>
              <w:t>0.697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