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HOMA-IR (beta coefficient per 1-SD -0.21 (95% CI -0.64 to 0.22), false discovery rate q 0.391)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-0.21 (95% CI -0.64 to 0.22)</w:t>
            </w:r>
          </w:p>
        </w:tc>
        <w:tc>
          <w:tcPr>
            <w:tcW w:type="dxa" w:w="1234"/>
          </w:tcPr>
          <w:p>
            <w:r>
              <w:t>0.336</w:t>
            </w:r>
          </w:p>
        </w:tc>
        <w:tc>
          <w:tcPr>
            <w:tcW w:type="dxa" w:w="1234"/>
          </w:tcPr>
          <w:p>
            <w:r>
              <w:t>0.391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