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alcohol (past/current) and HOMA-IR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Ever alcohol (past/current) was inversely associated with HOMA-IR (beta coefficient -0.78 (95% CI -1.21 to -0.36), false discovery rate q &lt;0.001) among 12256 adults aged 20 years or older (survey-weighted).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-0.78 (95% CI -1.21 to -0.36)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12256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Ever alcohol (past/current) (exposure)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