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HOMA-IR (beta coefficient per 1-SD 0.05 (95% CI -0.13 to 0.22), false discovery rate q 0.654)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-0.13 to 0.22)</w:t>
            </w:r>
          </w:p>
        </w:tc>
        <w:tc>
          <w:tcPr>
            <w:tcW w:type="dxa" w:w="1234"/>
          </w:tcPr>
          <w:p>
            <w:r>
              <w:t>0.604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