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HOMA-IR (beta coefficient per 1-SD 0.11 (95% CI -0.08 to 0.30), false discovery rate q 0.328)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-0.08 to 0.30)</w:t>
            </w:r>
          </w:p>
        </w:tc>
        <w:tc>
          <w:tcPr>
            <w:tcW w:type="dxa" w:w="1234"/>
          </w:tcPr>
          <w:p>
            <w:r>
              <w:t>0.275</w:t>
            </w:r>
          </w:p>
        </w:tc>
        <w:tc>
          <w:tcPr>
            <w:tcW w:type="dxa" w:w="1234"/>
          </w:tcPr>
          <w:p>
            <w:r>
              <w:t>0.328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