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HOMA-IR (beta coefficient per 1-SD 0.18 (95% CI -0.17 to 0.53), false discovery rate q 0.367)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-0.17 to 0.53)</w:t>
            </w:r>
          </w:p>
        </w:tc>
        <w:tc>
          <w:tcPr>
            <w:tcW w:type="dxa" w:w="1234"/>
          </w:tcPr>
          <w:p>
            <w:r>
              <w:t>0.313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