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HOMA-IR (beta coefficient per 1-SD 0.12 (95% CI -0.23 to 0.46), false discovery rate q 0.571)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0.12 (95% CI -0.23 to 0.46)</w:t>
            </w:r>
          </w:p>
        </w:tc>
        <w:tc>
          <w:tcPr>
            <w:tcW w:type="dxa" w:w="1234"/>
          </w:tcPr>
          <w:p>
            <w:r>
              <w:t>0.513</w:t>
            </w:r>
          </w:p>
        </w:tc>
        <w:tc>
          <w:tcPr>
            <w:tcW w:type="dxa" w:w="1234"/>
          </w:tcPr>
          <w:p>
            <w:r>
              <w:t>0.571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