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HOMA-IR (beta coefficient per 1-SD 0.06 (95% CI -0.14 to 0.26), false discovery rate q 0.613)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-0.14 to 0.26)</w:t>
            </w:r>
          </w:p>
        </w:tc>
        <w:tc>
          <w:tcPr>
            <w:tcW w:type="dxa" w:w="1234"/>
          </w:tcPr>
          <w:p>
            <w:r>
              <w:t>0.559</w:t>
            </w:r>
          </w:p>
        </w:tc>
        <w:tc>
          <w:tcPr>
            <w:tcW w:type="dxa" w:w="1234"/>
          </w:tcPr>
          <w:p>
            <w:r>
              <w:t>0.613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121.8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