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Chronic kidney disease (KDIGO: eGFR&lt;60 or ACR&gt;=30) and HbA1c,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Chronic kidney disease (KDIGO: eGFR&lt;60 or ACR&gt;=30) was positively associated with HbA1c, % (beta coefficient 0.42 (95% CI 0.36 to 0.49), false discovery rate q &lt;0.001) among 25480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0.42 (95% CI 0.36 to 0.49)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Chronic kidney disease (KDIGO: eGFR&lt;60 or ACR&gt;=30) (exposure)</w:t>
            </w:r>
          </w:p>
        </w:tc>
        <w:tc>
          <w:tcPr>
            <w:tcW w:type="dxa" w:w="4320"/>
          </w:tcPr>
          <w:p>
            <w:r>
              <w:t>13.1%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