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HbA1c, % (beta coefficient per 1-SD 0.00 (95% CI -0.02 to 0.02), false discovery rate q 0.837)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-0.02 to 0.02)</w:t>
            </w:r>
          </w:p>
        </w:tc>
        <w:tc>
          <w:tcPr>
            <w:tcW w:type="dxa" w:w="1234"/>
          </w:tcPr>
          <w:p>
            <w:r>
              <w:t>0.811</w:t>
            </w:r>
          </w:p>
        </w:tc>
        <w:tc>
          <w:tcPr>
            <w:tcW w:type="dxa" w:w="1234"/>
          </w:tcPr>
          <w:p>
            <w:r>
              <w:t>0.837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