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Height, cm and HbA1c, %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Height, cm was inversely associated with HbA1c, % (beta coefficient per 1-SD -0.06 (95% CI -0.08 to -0.04), false discovery rate q &lt;0.001) among 25480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Height, cm</w:t>
            </w:r>
          </w:p>
        </w:tc>
        <w:tc>
          <w:tcPr>
            <w:tcW w:type="dxa" w:w="1234"/>
          </w:tcPr>
          <w:p>
            <w:r>
              <w:t>HbA1c,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-0.06 (95% CI -0.08 to -0.04)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25480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Height, cm (exposure)</w:t>
            </w:r>
          </w:p>
        </w:tc>
        <w:tc>
          <w:tcPr>
            <w:tcW w:type="dxa" w:w="4320"/>
          </w:tcPr>
          <w:p>
            <w:r>
              <w:t>168.4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47.9%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