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HbA1c, % (beta coefficient per 1-SD -0.01 (95% CI -0.04 to 0.01), false discovery rate q 0.302)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0.01)</w:t>
            </w:r>
          </w:p>
        </w:tc>
        <w:tc>
          <w:tcPr>
            <w:tcW w:type="dxa" w:w="1234"/>
          </w:tcPr>
          <w:p>
            <w:r>
              <w:t>0.252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