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Height, cm (beta coefficient -0.42 (95% CI -1.02 to 0.17), false discovery rate q 0.205)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-0.42 (95% CI -1.02 to 0.17)</w:t>
            </w:r>
          </w:p>
        </w:tc>
        <w:tc>
          <w:tcPr>
            <w:tcW w:type="dxa" w:w="1234"/>
          </w:tcPr>
          <w:p>
            <w:r>
              <w:t>0.165</w:t>
            </w:r>
          </w:p>
        </w:tc>
        <w:tc>
          <w:tcPr>
            <w:tcW w:type="dxa" w:w="1234"/>
          </w:tcPr>
          <w:p>
            <w:r>
              <w:t>0.205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