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Height, cm (beta coefficient per 1-SD -0.09 (95% CI -0.19 to 0.02), false discovery rate q 0.151)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-0.19 to 0.02)</w:t>
            </w:r>
          </w:p>
        </w:tc>
        <w:tc>
          <w:tcPr>
            <w:tcW w:type="dxa" w:w="1234"/>
          </w:tcPr>
          <w:p>
            <w:r>
              <w:t>0.117</w:t>
            </w:r>
          </w:p>
        </w:tc>
        <w:tc>
          <w:tcPr>
            <w:tcW w:type="dxa" w:w="1234"/>
          </w:tcPr>
          <w:p>
            <w:r>
              <w:t>0.151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193.8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